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600" w:lineRule="exact"/>
        <w:rPr>
          <w:rFonts w:hint="eastAsia" w:ascii="仿宋_GB2312" w:hAnsi="宋体" w:cs="宋体"/>
          <w:color w:val="000000"/>
          <w:kern w:val="0"/>
          <w:szCs w:val="32"/>
        </w:rPr>
      </w:pPr>
      <w:r>
        <w:rPr>
          <w:rFonts w:hint="eastAsia" w:ascii="仿宋_GB2312" w:hAnsi="华文中宋" w:eastAsia="仿宋_GB2312"/>
          <w:kern w:val="0"/>
          <w:sz w:val="32"/>
          <w:szCs w:val="32"/>
          <w:lang w:eastAsia="zh-CN"/>
        </w:rPr>
        <w:t>各市直（属）学校，市教科所</w:t>
      </w:r>
      <w:r>
        <w:rPr>
          <w:rFonts w:hint="eastAsia" w:ascii="仿宋_GB2312" w:hAnsi="华文中宋" w:eastAsia="仿宋_GB2312"/>
          <w:kern w:val="0"/>
          <w:sz w:val="32"/>
          <w:szCs w:val="32"/>
        </w:rPr>
        <w:t>：</w:t>
      </w:r>
      <w:r>
        <w:rPr>
          <w:rFonts w:hint="eastAsia" w:ascii="仿宋_GB2312" w:hAnsi="宋体" w:cs="宋体"/>
          <w:color w:val="000000"/>
          <w:kern w:val="0"/>
          <w:szCs w:val="32"/>
        </w:rPr>
        <w:t>现将市总工会《关于开展习近平总书记关于工人阶级和工会工作的重要论述网上学习答题活动的通知</w:t>
      </w:r>
      <w:bookmarkStart w:id="0" w:name="_GoBack"/>
      <w:bookmarkEnd w:id="0"/>
      <w:r>
        <w:rPr>
          <w:rFonts w:hint="eastAsia" w:ascii="仿宋_GB2312" w:hAnsi="宋体" w:cs="宋体"/>
          <w:color w:val="000000"/>
          <w:kern w:val="0"/>
          <w:szCs w:val="32"/>
        </w:rPr>
        <w:t>》</w:t>
      </w:r>
      <w:r>
        <w:rPr>
          <w:rFonts w:hint="eastAsia" w:ascii="仿宋_GB2312" w:hAnsi="宋体" w:cs="宋体"/>
          <w:color w:val="000000"/>
          <w:kern w:val="0"/>
          <w:szCs w:val="32"/>
          <w:lang w:eastAsia="zh-CN"/>
        </w:rPr>
        <w:t>（</w:t>
      </w:r>
      <w:r>
        <w:rPr>
          <w:rFonts w:hint="eastAsia" w:ascii="仿宋_GB2312"/>
          <w:szCs w:val="32"/>
        </w:rPr>
        <w:t>泉工发明电〔2019〕13号</w:t>
      </w:r>
      <w:r>
        <w:rPr>
          <w:rFonts w:hint="eastAsia" w:ascii="仿宋_GB2312" w:hAnsi="宋体" w:cs="宋体"/>
          <w:color w:val="000000"/>
          <w:kern w:val="0"/>
          <w:szCs w:val="32"/>
          <w:lang w:eastAsia="zh-CN"/>
        </w:rPr>
        <w:t>）</w:t>
      </w:r>
      <w:r>
        <w:rPr>
          <w:rFonts w:hint="eastAsia" w:ascii="仿宋_GB2312" w:hAnsi="宋体" w:cs="宋体"/>
          <w:color w:val="000000"/>
          <w:kern w:val="0"/>
          <w:szCs w:val="32"/>
        </w:rPr>
        <w:t>转发给你们，请</w:t>
      </w:r>
      <w:r>
        <w:rPr>
          <w:rFonts w:hint="eastAsia" w:ascii="仿宋_GB2312" w:hAnsi="宋体" w:cs="宋体"/>
          <w:color w:val="000000"/>
          <w:kern w:val="0"/>
          <w:szCs w:val="32"/>
          <w:lang w:eastAsia="zh-CN"/>
        </w:rPr>
        <w:t>各学校</w:t>
      </w:r>
      <w:r>
        <w:rPr>
          <w:rFonts w:hint="eastAsia" w:ascii="仿宋_GB2312" w:hAnsi="宋体" w:cs="宋体"/>
          <w:color w:val="000000"/>
          <w:kern w:val="0"/>
          <w:szCs w:val="32"/>
        </w:rPr>
        <w:t>严格按照活动时间、学习内容、活动方式和工作要求，认真组织参加在线学习和网上答题，确保学习活动取得实效。</w:t>
      </w:r>
    </w:p>
    <w:p>
      <w:pPr>
        <w:rPr>
          <w:rFonts w:hint="eastAsia" w:ascii="仿宋_GB2312" w:hAnsi="宋体" w:cs="宋体"/>
          <w:color w:val="000000"/>
          <w:kern w:val="0"/>
          <w:szCs w:val="32"/>
        </w:rPr>
      </w:pPr>
    </w:p>
    <w:p>
      <w:pPr>
        <w:jc w:val="center"/>
        <w:rPr>
          <w:rFonts w:ascii="仿宋_GB2312" w:eastAsia="方正大标宋简体"/>
          <w:b/>
          <w:bCs/>
          <w:color w:val="339966"/>
          <w:spacing w:val="240"/>
          <w:w w:val="85"/>
          <w:sz w:val="140"/>
        </w:rPr>
      </w:pPr>
      <w:r>
        <w:rPr>
          <w:rFonts w:hint="eastAsia" w:eastAsia="方正大标宋简体"/>
          <w:b/>
          <w:bCs/>
          <w:color w:val="339966"/>
          <w:spacing w:val="240"/>
          <w:w w:val="85"/>
          <w:sz w:val="140"/>
        </w:rPr>
        <w:t>内部明电</w:t>
      </w:r>
    </w:p>
    <w:p>
      <w:pPr>
        <w:pStyle w:val="3"/>
        <w:spacing w:afterLines="50" w:line="240" w:lineRule="exact"/>
        <w:jc w:val="center"/>
      </w:pPr>
    </w:p>
    <w:tbl>
      <w:tblPr>
        <w:tblStyle w:val="9"/>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
        <w:gridCol w:w="900"/>
        <w:gridCol w:w="360"/>
        <w:gridCol w:w="900"/>
        <w:gridCol w:w="2160"/>
        <w:gridCol w:w="21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trPr>
        <w:tc>
          <w:tcPr>
            <w:tcW w:w="1800" w:type="dxa"/>
            <w:gridSpan w:val="2"/>
            <w:tcBorders>
              <w:top w:val="nil"/>
              <w:left w:val="nil"/>
              <w:bottom w:val="single" w:color="000000" w:sz="8" w:space="0"/>
              <w:right w:val="nil"/>
            </w:tcBorders>
            <w:vAlign w:val="center"/>
          </w:tcPr>
          <w:p>
            <w:pPr>
              <w:pStyle w:val="3"/>
              <w:spacing w:line="360" w:lineRule="exact"/>
              <w:jc w:val="center"/>
              <w:rPr>
                <w:rFonts w:ascii="宋体"/>
                <w:b/>
              </w:rPr>
            </w:pPr>
            <w:r>
              <w:rPr>
                <w:rFonts w:hint="eastAsia" w:ascii="宋体"/>
              </w:rPr>
              <w:t>发电单位：</w:t>
            </w:r>
          </w:p>
        </w:tc>
        <w:tc>
          <w:tcPr>
            <w:tcW w:w="3420" w:type="dxa"/>
            <w:gridSpan w:val="3"/>
            <w:tcBorders>
              <w:top w:val="nil"/>
              <w:left w:val="nil"/>
              <w:bottom w:val="single" w:color="000000" w:sz="8" w:space="0"/>
              <w:right w:val="nil"/>
            </w:tcBorders>
            <w:vAlign w:val="center"/>
          </w:tcPr>
          <w:p>
            <w:pPr>
              <w:rPr>
                <w:rFonts w:ascii="楷体" w:hAnsi="楷体" w:eastAsia="楷体"/>
                <w:szCs w:val="32"/>
              </w:rPr>
            </w:pPr>
            <w:r>
              <w:rPr>
                <w:rFonts w:hint="eastAsia" w:ascii="楷体" w:hAnsi="楷体" w:eastAsia="楷体"/>
                <w:szCs w:val="32"/>
              </w:rPr>
              <w:t>泉州市总工会</w:t>
            </w:r>
          </w:p>
        </w:tc>
        <w:tc>
          <w:tcPr>
            <w:tcW w:w="2160" w:type="dxa"/>
            <w:tcBorders>
              <w:top w:val="nil"/>
              <w:left w:val="nil"/>
              <w:bottom w:val="single" w:color="000000" w:sz="8" w:space="0"/>
              <w:right w:val="nil"/>
            </w:tcBorders>
            <w:vAlign w:val="center"/>
          </w:tcPr>
          <w:p>
            <w:pPr>
              <w:pStyle w:val="3"/>
              <w:spacing w:line="360" w:lineRule="exact"/>
              <w:ind w:firstLine="320" w:firstLineChars="100"/>
              <w:rPr>
                <w:szCs w:val="32"/>
              </w:rPr>
            </w:pPr>
            <w:r>
              <w:rPr>
                <w:rFonts w:hint="eastAsia"/>
                <w:szCs w:val="32"/>
              </w:rPr>
              <w:t>签批盖章：</w:t>
            </w:r>
          </w:p>
        </w:tc>
        <w:tc>
          <w:tcPr>
            <w:tcW w:w="1440" w:type="dxa"/>
            <w:tcBorders>
              <w:top w:val="nil"/>
              <w:left w:val="nil"/>
              <w:bottom w:val="single" w:color="000000" w:sz="8" w:space="0"/>
              <w:right w:val="nil"/>
            </w:tcBorders>
            <w:vAlign w:val="center"/>
          </w:tcPr>
          <w:p>
            <w:pPr>
              <w:pStyle w:val="3"/>
              <w:spacing w:line="360" w:lineRule="exact"/>
              <w:rPr>
                <w:rFonts w:ascii="楷体" w:hAnsi="楷体" w:eastAsia="楷体"/>
                <w:spacing w:val="-20"/>
              </w:rPr>
            </w:pPr>
            <w:r>
              <w:rPr>
                <w:rFonts w:hint="eastAsia" w:ascii="楷体" w:hAnsi="楷体" w:eastAsia="楷体"/>
                <w:spacing w:val="-20"/>
                <w:szCs w:val="32"/>
              </w:rPr>
              <w:t>王茂泉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0" w:hRule="atLeast"/>
        </w:trPr>
        <w:tc>
          <w:tcPr>
            <w:tcW w:w="900" w:type="dxa"/>
            <w:tcBorders>
              <w:top w:val="single" w:color="000000" w:sz="8" w:space="0"/>
              <w:left w:val="nil"/>
              <w:bottom w:val="single" w:color="auto" w:sz="8" w:space="0"/>
              <w:right w:val="nil"/>
            </w:tcBorders>
            <w:vAlign w:val="center"/>
          </w:tcPr>
          <w:p>
            <w:pPr>
              <w:jc w:val="center"/>
              <w:rPr>
                <w:rFonts w:ascii="仿宋_GB2312"/>
                <w:spacing w:val="-20"/>
              </w:rPr>
            </w:pPr>
            <w:r>
              <w:rPr>
                <w:rFonts w:hint="eastAsia" w:ascii="仿宋_GB2312"/>
                <w:spacing w:val="-20"/>
              </w:rPr>
              <w:t>等级：</w:t>
            </w:r>
          </w:p>
        </w:tc>
        <w:tc>
          <w:tcPr>
            <w:tcW w:w="900" w:type="dxa"/>
            <w:tcBorders>
              <w:top w:val="single" w:color="000000" w:sz="8" w:space="0"/>
              <w:left w:val="nil"/>
              <w:bottom w:val="single" w:color="auto" w:sz="8" w:space="0"/>
              <w:right w:val="nil"/>
            </w:tcBorders>
            <w:vAlign w:val="center"/>
          </w:tcPr>
          <w:p>
            <w:pPr>
              <w:jc w:val="center"/>
              <w:rPr>
                <w:rFonts w:ascii="黑体" w:hAnsi="黑体" w:eastAsia="黑体"/>
                <w:spacing w:val="-20"/>
                <w:w w:val="90"/>
              </w:rPr>
            </w:pPr>
            <w:r>
              <w:rPr>
                <w:rFonts w:hint="eastAsia" w:ascii="黑体" w:hAnsi="黑体" w:eastAsia="黑体"/>
                <w:spacing w:val="-20"/>
              </w:rPr>
              <w:t>特急</w:t>
            </w:r>
          </w:p>
        </w:tc>
        <w:tc>
          <w:tcPr>
            <w:tcW w:w="360" w:type="dxa"/>
            <w:tcBorders>
              <w:top w:val="single" w:color="000000" w:sz="8" w:space="0"/>
              <w:left w:val="nil"/>
              <w:bottom w:val="single" w:color="auto" w:sz="8" w:space="0"/>
              <w:right w:val="nil"/>
            </w:tcBorders>
            <w:vAlign w:val="center"/>
          </w:tcPr>
          <w:p>
            <w:pPr>
              <w:jc w:val="center"/>
              <w:rPr>
                <w:rFonts w:ascii="黑体" w:hAnsi="黑体" w:eastAsia="黑体"/>
                <w:spacing w:val="-20"/>
              </w:rPr>
            </w:pPr>
            <w:r>
              <w:rPr>
                <w:rFonts w:hint="eastAsia" w:ascii="黑体" w:hAnsi="黑体" w:eastAsia="黑体"/>
                <w:spacing w:val="-20"/>
              </w:rPr>
              <w:t>·</w:t>
            </w:r>
          </w:p>
        </w:tc>
        <w:tc>
          <w:tcPr>
            <w:tcW w:w="900" w:type="dxa"/>
            <w:tcBorders>
              <w:top w:val="single" w:color="000000" w:sz="8" w:space="0"/>
              <w:left w:val="nil"/>
              <w:bottom w:val="single" w:color="auto" w:sz="8" w:space="0"/>
              <w:right w:val="nil"/>
            </w:tcBorders>
            <w:vAlign w:val="center"/>
          </w:tcPr>
          <w:p>
            <w:pPr>
              <w:jc w:val="center"/>
              <w:rPr>
                <w:rFonts w:ascii="黑体" w:hAnsi="黑体" w:eastAsia="黑体"/>
                <w:spacing w:val="-20"/>
              </w:rPr>
            </w:pPr>
            <w:r>
              <w:rPr>
                <w:rFonts w:hint="eastAsia" w:ascii="黑体" w:hAnsi="黑体" w:eastAsia="黑体"/>
                <w:spacing w:val="-20"/>
              </w:rPr>
              <w:t>明电</w:t>
            </w:r>
          </w:p>
        </w:tc>
        <w:tc>
          <w:tcPr>
            <w:tcW w:w="5760" w:type="dxa"/>
            <w:gridSpan w:val="3"/>
            <w:tcBorders>
              <w:top w:val="single" w:color="000000" w:sz="8" w:space="0"/>
              <w:left w:val="nil"/>
              <w:bottom w:val="single" w:color="auto" w:sz="8" w:space="0"/>
              <w:right w:val="nil"/>
            </w:tcBorders>
            <w:vAlign w:val="center"/>
          </w:tcPr>
          <w:p>
            <w:pPr>
              <w:jc w:val="center"/>
              <w:rPr>
                <w:rFonts w:ascii="宋体"/>
                <w:szCs w:val="32"/>
              </w:rPr>
            </w:pPr>
            <w:r>
              <w:rPr>
                <w:rFonts w:hint="eastAsia" w:ascii="仿宋_GB2312"/>
                <w:spacing w:val="-20"/>
              </w:rPr>
              <w:t xml:space="preserve">                   </w:t>
            </w:r>
            <w:r>
              <w:rPr>
                <w:rFonts w:hint="eastAsia" w:ascii="仿宋_GB2312"/>
                <w:szCs w:val="32"/>
              </w:rPr>
              <w:t>泉工发明电〔2019〕13号</w:t>
            </w:r>
          </w:p>
        </w:tc>
      </w:tr>
    </w:tbl>
    <w:p>
      <w:pPr>
        <w:pStyle w:val="8"/>
        <w:spacing w:beforeLines="100" w:beforeAutospacing="0" w:afterLines="100" w:afterAutospacing="0"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关于开展习近平总书记关于工人阶级和工会工作的重要论述网上学习答题活动的通知</w:t>
      </w:r>
    </w:p>
    <w:p>
      <w:pPr>
        <w:pStyle w:val="8"/>
        <w:spacing w:before="0" w:beforeAutospacing="0" w:after="0" w:afterAutospacing="0" w:line="500" w:lineRule="exact"/>
        <w:jc w:val="both"/>
        <w:rPr>
          <w:rFonts w:ascii="仿宋_GB2312" w:eastAsia="仿宋_GB2312"/>
          <w:color w:val="000000"/>
          <w:sz w:val="32"/>
          <w:szCs w:val="32"/>
        </w:rPr>
      </w:pPr>
      <w:r>
        <w:rPr>
          <w:rFonts w:hint="eastAsia" w:ascii="仿宋_GB2312" w:eastAsia="仿宋_GB2312"/>
          <w:color w:val="000000"/>
          <w:sz w:val="32"/>
          <w:szCs w:val="32"/>
        </w:rPr>
        <w:t>各县（市、区）总工会、泉州开发区工委会、泉州台商投资区总工会，市直机关工会及各产业（系统）工会，市总工会直属工委,市总工会机关各部室、各直属事业单位：</w:t>
      </w:r>
    </w:p>
    <w:p>
      <w:pPr>
        <w:spacing w:beforeLines="50" w:line="440" w:lineRule="exact"/>
        <w:ind w:firstLine="640" w:firstLineChars="200"/>
        <w:rPr>
          <w:rFonts w:ascii="仿宋_GB2312"/>
          <w:szCs w:val="32"/>
        </w:rPr>
      </w:pPr>
      <w:r>
        <w:rPr>
          <w:rFonts w:hint="eastAsia" w:ascii="仿宋_GB2312"/>
          <w:szCs w:val="32"/>
        </w:rPr>
        <w:t>为认真学习贯彻习近平总书记关于工人阶级和工会工作的重要论述，激励和引导全市工会干部坚定不移听党话、跟党走，为实现中华民族伟大复兴的中国梦而建功立业。经研究，决定依托网上工会平台，以个人中心上线和会员积分制试行为契机，通过线上线下互动，开展习近平总书记关于工人阶级和工会工作的重要论述专题学习活动，不断提升广大工会干部的政治素养、业务能力和工作水平。现将有关事项通知如下：</w:t>
      </w:r>
    </w:p>
    <w:p>
      <w:pPr>
        <w:spacing w:line="440" w:lineRule="exact"/>
        <w:ind w:firstLine="640" w:firstLineChars="200"/>
        <w:rPr>
          <w:rFonts w:ascii="黑体" w:hAnsi="黑体" w:eastAsia="黑体"/>
          <w:szCs w:val="32"/>
        </w:rPr>
      </w:pPr>
      <w:r>
        <w:rPr>
          <w:rFonts w:hint="eastAsia" w:ascii="黑体" w:hAnsi="黑体" w:eastAsia="黑体"/>
          <w:szCs w:val="32"/>
        </w:rPr>
        <w:t>一、活动时间</w:t>
      </w:r>
    </w:p>
    <w:p>
      <w:pPr>
        <w:spacing w:line="440" w:lineRule="exact"/>
        <w:ind w:firstLine="640" w:firstLineChars="200"/>
        <w:rPr>
          <w:rFonts w:ascii="仿宋_GB2312"/>
          <w:szCs w:val="32"/>
        </w:rPr>
      </w:pPr>
      <w:r>
        <w:rPr>
          <w:rFonts w:hint="eastAsia" w:ascii="仿宋_GB2312"/>
          <w:szCs w:val="32"/>
        </w:rPr>
        <w:t>2019年8月10日至8月25日</w:t>
      </w:r>
    </w:p>
    <w:p>
      <w:pPr>
        <w:spacing w:line="440" w:lineRule="exact"/>
        <w:ind w:firstLine="640" w:firstLineChars="200"/>
        <w:rPr>
          <w:rFonts w:ascii="黑体" w:hAnsi="黑体" w:eastAsia="黑体"/>
          <w:szCs w:val="32"/>
        </w:rPr>
      </w:pPr>
      <w:r>
        <w:rPr>
          <w:rFonts w:hint="eastAsia" w:ascii="黑体" w:hAnsi="黑体" w:eastAsia="黑体"/>
          <w:szCs w:val="32"/>
        </w:rPr>
        <w:t>二、参加对象</w:t>
      </w:r>
    </w:p>
    <w:p>
      <w:pPr>
        <w:spacing w:line="440" w:lineRule="exact"/>
        <w:ind w:firstLine="640" w:firstLineChars="200"/>
        <w:rPr>
          <w:rFonts w:ascii="仿宋_GB2312"/>
          <w:szCs w:val="32"/>
        </w:rPr>
      </w:pPr>
      <w:r>
        <w:rPr>
          <w:rFonts w:hint="eastAsia" w:ascii="仿宋_GB2312"/>
          <w:szCs w:val="32"/>
        </w:rPr>
        <w:t>全市各级工会干部、职业工会工作者全员参加</w:t>
      </w:r>
    </w:p>
    <w:p>
      <w:pPr>
        <w:spacing w:line="440" w:lineRule="exact"/>
        <w:ind w:firstLine="640" w:firstLineChars="200"/>
        <w:rPr>
          <w:rFonts w:ascii="黑体" w:hAnsi="黑体" w:eastAsia="黑体"/>
          <w:szCs w:val="32"/>
        </w:rPr>
      </w:pPr>
      <w:r>
        <w:rPr>
          <w:rFonts w:hint="eastAsia" w:ascii="黑体" w:hAnsi="黑体" w:eastAsia="黑体"/>
          <w:szCs w:val="32"/>
        </w:rPr>
        <w:t>三、主办单位</w:t>
      </w:r>
    </w:p>
    <w:p>
      <w:pPr>
        <w:spacing w:line="440" w:lineRule="exact"/>
        <w:ind w:firstLine="640" w:firstLineChars="200"/>
        <w:rPr>
          <w:rFonts w:ascii="仿宋_GB2312"/>
          <w:szCs w:val="32"/>
        </w:rPr>
      </w:pPr>
      <w:r>
        <w:rPr>
          <w:rFonts w:hint="eastAsia" w:ascii="仿宋_GB2312"/>
          <w:szCs w:val="32"/>
        </w:rPr>
        <w:t>泉州市总工会主办，宣教部、全媒体中心、惠工科技承办</w:t>
      </w:r>
    </w:p>
    <w:p>
      <w:pPr>
        <w:spacing w:line="440" w:lineRule="exact"/>
        <w:ind w:firstLine="640" w:firstLineChars="200"/>
        <w:rPr>
          <w:rFonts w:ascii="黑体" w:hAnsi="黑体" w:eastAsia="黑体"/>
          <w:szCs w:val="32"/>
        </w:rPr>
      </w:pPr>
      <w:r>
        <w:rPr>
          <w:rFonts w:hint="eastAsia" w:ascii="黑体" w:hAnsi="黑体" w:eastAsia="黑体"/>
          <w:szCs w:val="32"/>
        </w:rPr>
        <w:t>四、学习内容</w:t>
      </w:r>
    </w:p>
    <w:p>
      <w:pPr>
        <w:spacing w:line="440" w:lineRule="exact"/>
        <w:ind w:firstLine="640" w:firstLineChars="200"/>
        <w:rPr>
          <w:rFonts w:ascii="仿宋_GB2312"/>
          <w:szCs w:val="32"/>
        </w:rPr>
      </w:pPr>
      <w:r>
        <w:rPr>
          <w:rFonts w:hint="eastAsia" w:ascii="仿宋_GB2312"/>
          <w:szCs w:val="32"/>
        </w:rPr>
        <w:t>以习近平新时代中国特色社会主义思想，特别是习近平总书记关于工人阶级和工会工作的重要论述为主要学习内容，以《忠诚党的事业 竭诚服务职工》一书为主要学习读物，市总工会将事前整理知识题库供大家组织学习。</w:t>
      </w:r>
    </w:p>
    <w:p>
      <w:pPr>
        <w:spacing w:line="440" w:lineRule="exact"/>
        <w:ind w:firstLine="640" w:firstLineChars="200"/>
        <w:rPr>
          <w:rFonts w:ascii="黑体" w:hAnsi="黑体" w:eastAsia="黑体"/>
          <w:szCs w:val="32"/>
        </w:rPr>
      </w:pPr>
      <w:r>
        <w:rPr>
          <w:rFonts w:hint="eastAsia" w:ascii="黑体" w:hAnsi="黑体" w:eastAsia="黑体"/>
          <w:szCs w:val="32"/>
        </w:rPr>
        <w:t>五、活动方式</w:t>
      </w:r>
    </w:p>
    <w:p>
      <w:pPr>
        <w:spacing w:line="440" w:lineRule="exact"/>
        <w:ind w:firstLine="643" w:firstLineChars="200"/>
        <w:rPr>
          <w:rFonts w:ascii="楷体_GB2312" w:eastAsia="楷体_GB2312"/>
          <w:b/>
          <w:szCs w:val="32"/>
        </w:rPr>
      </w:pPr>
      <w:r>
        <w:rPr>
          <w:rFonts w:hint="eastAsia" w:ascii="楷体_GB2312" w:eastAsia="楷体_GB2312"/>
          <w:b/>
          <w:szCs w:val="32"/>
        </w:rPr>
        <w:t>（一）在线学习</w:t>
      </w:r>
    </w:p>
    <w:p>
      <w:pPr>
        <w:spacing w:line="440" w:lineRule="exact"/>
        <w:ind w:firstLine="640" w:firstLineChars="200"/>
        <w:rPr>
          <w:rFonts w:ascii="仿宋_GB2312"/>
          <w:szCs w:val="32"/>
        </w:rPr>
      </w:pPr>
      <w:r>
        <w:rPr>
          <w:rFonts w:hint="eastAsia" w:ascii="仿宋_GB2312"/>
          <w:szCs w:val="32"/>
        </w:rPr>
        <w:t>活动先开展为期5天的主题学习活动，在“泉州市总工会”微信订阅号上发布学习内容，在“泉工e家”服务号上设置学习专栏，会员可进入学习专栏阅读文章。</w:t>
      </w:r>
    </w:p>
    <w:p>
      <w:pPr>
        <w:spacing w:line="440" w:lineRule="exact"/>
        <w:ind w:firstLine="643" w:firstLineChars="200"/>
        <w:rPr>
          <w:rFonts w:ascii="楷体_GB2312" w:eastAsia="楷体_GB2312"/>
          <w:b/>
          <w:szCs w:val="32"/>
        </w:rPr>
      </w:pPr>
      <w:r>
        <w:rPr>
          <w:rFonts w:hint="eastAsia" w:ascii="楷体_GB2312" w:eastAsia="楷体_GB2312"/>
          <w:b/>
          <w:szCs w:val="32"/>
        </w:rPr>
        <w:t>（二）答题有礼</w:t>
      </w:r>
    </w:p>
    <w:p>
      <w:pPr>
        <w:spacing w:line="440" w:lineRule="exact"/>
        <w:ind w:firstLine="640" w:firstLineChars="200"/>
        <w:rPr>
          <w:rFonts w:ascii="仿宋_GB2312"/>
          <w:szCs w:val="32"/>
        </w:rPr>
      </w:pPr>
      <w:r>
        <w:rPr>
          <w:rFonts w:hint="eastAsia" w:ascii="仿宋_GB2312"/>
          <w:szCs w:val="32"/>
        </w:rPr>
        <w:t>1、老用户直接在“泉工e家”服务号的活动专题界面，完成会员登录后填写个人信息，即可进入学习答题；新用户通过关注“泉工e家”服务号，完成会员注册后，点击活动专题界面，填写个人信息后，可参与学习答题活动。</w:t>
      </w:r>
    </w:p>
    <w:p>
      <w:pPr>
        <w:spacing w:line="440" w:lineRule="exact"/>
        <w:ind w:firstLine="640" w:firstLineChars="200"/>
        <w:rPr>
          <w:rFonts w:ascii="仿宋_GB2312"/>
          <w:szCs w:val="32"/>
        </w:rPr>
      </w:pPr>
      <w:r>
        <w:rPr>
          <w:rFonts w:hint="eastAsia" w:ascii="仿宋_GB2312"/>
          <w:szCs w:val="32"/>
        </w:rPr>
        <w:t>2、用户参与学习答题活动，首次点击时可额外获得10积分。学习答题期间，每人每天有一次答题机会，每天答题题目共10题，答对一题可获得1个积分，答错或不答不得分，答题错误时页面直接提示正确答案并跳入下一题继续答题。</w:t>
      </w:r>
    </w:p>
    <w:p>
      <w:pPr>
        <w:spacing w:line="440" w:lineRule="exact"/>
        <w:ind w:firstLine="640" w:firstLineChars="200"/>
        <w:rPr>
          <w:rFonts w:ascii="仿宋_GB2312"/>
          <w:szCs w:val="32"/>
        </w:rPr>
      </w:pPr>
      <w:r>
        <w:rPr>
          <w:rFonts w:hint="eastAsia" w:ascii="仿宋_GB2312"/>
          <w:szCs w:val="32"/>
        </w:rPr>
        <w:t>3、答题结束，生成当天累积领取积分展示页面，每日首次将活动页面分享到朋友圈可再获得1个积分，成功邀请1人参与答题可获得1个积分。分享或邀请每人每日上限10个积分。活动期间参与者可进入页面关注积分排名更新。</w:t>
      </w:r>
    </w:p>
    <w:p>
      <w:pPr>
        <w:spacing w:line="440" w:lineRule="exact"/>
        <w:ind w:firstLine="640" w:firstLineChars="200"/>
        <w:rPr>
          <w:rFonts w:ascii="仿宋_GB2312"/>
          <w:szCs w:val="32"/>
        </w:rPr>
      </w:pPr>
      <w:r>
        <w:rPr>
          <w:rFonts w:hint="eastAsia" w:ascii="仿宋_GB2312"/>
          <w:szCs w:val="32"/>
        </w:rPr>
        <w:t>4、活动结束后，对累计积分排名前200名的个人给予奖励，奖品在活动结束一周内发放到位（参与者必须保持关注才可获得奖品）。其中，积分前20名的，给予价值200元的购书券；积分第21至50名的，给予价值100元的购书券；积分第51至200名的，给予价值50元的购书券。同时，对累计积分排名前10名的个人授予“全市工会系统学习积极分子”；对积分排名前5名的县（市、区）、市直产业（系统）工会授予“全市工会系统学习优秀组织奖”。</w:t>
      </w:r>
    </w:p>
    <w:p>
      <w:pPr>
        <w:spacing w:line="440" w:lineRule="exact"/>
        <w:ind w:firstLine="640" w:firstLineChars="200"/>
        <w:rPr>
          <w:rFonts w:ascii="黑体" w:hAnsi="黑体" w:eastAsia="黑体" w:cs="方正宋黑简体"/>
          <w:bCs/>
          <w:szCs w:val="32"/>
        </w:rPr>
      </w:pPr>
      <w:r>
        <w:rPr>
          <w:rFonts w:hint="eastAsia" w:ascii="黑体" w:hAnsi="黑体" w:eastAsia="黑体"/>
          <w:szCs w:val="32"/>
        </w:rPr>
        <w:t>六、</w:t>
      </w:r>
      <w:r>
        <w:rPr>
          <w:rFonts w:hint="eastAsia" w:ascii="黑体" w:hAnsi="黑体" w:eastAsia="黑体" w:cs="方正宋黑简体"/>
          <w:bCs/>
          <w:szCs w:val="32"/>
        </w:rPr>
        <w:t>工作要求</w:t>
      </w:r>
    </w:p>
    <w:p>
      <w:pPr>
        <w:spacing w:line="440" w:lineRule="exact"/>
        <w:ind w:firstLine="640" w:firstLineChars="200"/>
        <w:rPr>
          <w:rFonts w:ascii="仿宋_GB2312" w:hAnsi="仿宋_GB2312" w:cs="仿宋_GB2312"/>
          <w:szCs w:val="32"/>
        </w:rPr>
      </w:pPr>
      <w:r>
        <w:rPr>
          <w:rFonts w:hint="eastAsia" w:ascii="楷体" w:hAnsi="楷体" w:eastAsia="楷体" w:cs="仿宋_GB2312"/>
          <w:bCs/>
          <w:szCs w:val="32"/>
        </w:rPr>
        <w:t>（一）思想上要高度重视。</w:t>
      </w:r>
      <w:r>
        <w:rPr>
          <w:rFonts w:hint="eastAsia" w:ascii="仿宋_GB2312" w:hAnsi="仿宋_GB2312" w:cs="仿宋_GB2312"/>
          <w:szCs w:val="32"/>
        </w:rPr>
        <w:t>此次专题学习活动是深入学习贯彻习近平总书记关于工人阶级和工会工作重要论述的具体举措，也是作为市县两级工会即将启动的“不忘初心、牢记使命”主题教育活动的前期预热。各级工会要从提高全市工会干部政治素养，提升全市工会干部工作能力的角度，切实提高思想认识，认真组织部署，确保此次活动取得实效。</w:t>
      </w:r>
    </w:p>
    <w:p>
      <w:pPr>
        <w:spacing w:line="440" w:lineRule="exact"/>
        <w:ind w:firstLine="640" w:firstLineChars="200"/>
        <w:rPr>
          <w:rFonts w:ascii="仿宋_GB2312" w:hAnsi="仿宋_GB2312" w:cs="仿宋_GB2312"/>
          <w:szCs w:val="32"/>
        </w:rPr>
      </w:pPr>
      <w:r>
        <w:rPr>
          <w:rFonts w:hint="eastAsia" w:ascii="楷体" w:hAnsi="楷体" w:eastAsia="楷体" w:cs="仿宋_GB2312"/>
          <w:bCs/>
          <w:szCs w:val="32"/>
        </w:rPr>
        <w:t>（二）行动上要落实到位</w:t>
      </w:r>
      <w:r>
        <w:rPr>
          <w:rFonts w:hint="eastAsia" w:ascii="楷体" w:hAnsi="楷体" w:eastAsia="楷体" w:cs="仿宋_GB2312"/>
          <w:szCs w:val="32"/>
        </w:rPr>
        <w:t>。</w:t>
      </w:r>
      <w:r>
        <w:rPr>
          <w:rFonts w:hint="eastAsia" w:ascii="仿宋_GB2312" w:hAnsi="仿宋_GB2312" w:cs="仿宋_GB2312"/>
          <w:szCs w:val="32"/>
        </w:rPr>
        <w:t>各级工会要拿出“学习强国”的干劲，紧紧围绕专题学习活动，精心计划，统筹安排，同时做好跟踪督促。此次活动，要求各级工会干部、职业工会工作者必须全员参与，市总将组织督查，并适时对各县（市、区）、市直各产业系统工会干部参与情况进行通报。</w:t>
      </w:r>
    </w:p>
    <w:p>
      <w:pPr>
        <w:pStyle w:val="17"/>
        <w:spacing w:line="440" w:lineRule="exact"/>
        <w:ind w:firstLine="627" w:firstLineChars="196"/>
        <w:rPr>
          <w:rFonts w:ascii="仿宋_GB2312" w:eastAsia="仿宋_GB2312"/>
          <w:sz w:val="32"/>
          <w:szCs w:val="32"/>
        </w:rPr>
      </w:pPr>
      <w:r>
        <w:rPr>
          <w:rFonts w:hint="eastAsia" w:ascii="楷体" w:hAnsi="楷体" w:eastAsia="楷体" w:cs="仿宋_GB2312"/>
          <w:bCs/>
          <w:sz w:val="32"/>
          <w:szCs w:val="32"/>
        </w:rPr>
        <w:t>（三）宣传上要扩大影响。</w:t>
      </w:r>
      <w:r>
        <w:rPr>
          <w:rFonts w:hint="eastAsia" w:ascii="仿宋_GB2312" w:hAnsi="仿宋_GB2312" w:eastAsia="仿宋_GB2312" w:cs="仿宋_GB2312"/>
          <w:sz w:val="32"/>
          <w:szCs w:val="32"/>
        </w:rPr>
        <w:t>各级工会要结合个人中心和会员积分制试运行，利用工会自身资源优势，加大对活动的宣传推广力度，持续掀起专题学习活动的热潮，同时注意收集用户体验的意见和建议，以便于下一步更好完善平台建设，让网上工会平台聚集更多的关注，扩大网上工会平台的影响力。</w:t>
      </w:r>
    </w:p>
    <w:p>
      <w:pPr>
        <w:spacing w:line="440" w:lineRule="exact"/>
        <w:ind w:firstLine="640" w:firstLineChars="200"/>
        <w:rPr>
          <w:rFonts w:ascii="仿宋_GB2312" w:hAnsi="仿宋_GB2312" w:cs="仿宋_GB2312"/>
          <w:szCs w:val="32"/>
        </w:rPr>
      </w:pPr>
      <w:r>
        <w:rPr>
          <w:rFonts w:hint="eastAsia" w:ascii="仿宋_GB2312" w:hAnsi="仿宋_GB2312" w:cs="仿宋_GB2312"/>
          <w:szCs w:val="32"/>
        </w:rPr>
        <w:t xml:space="preserve">                      </w:t>
      </w:r>
    </w:p>
    <w:p>
      <w:pPr>
        <w:spacing w:line="440" w:lineRule="exact"/>
        <w:ind w:firstLine="640" w:firstLineChars="200"/>
        <w:rPr>
          <w:rFonts w:ascii="仿宋_GB2312" w:hAnsi="仿宋_GB2312" w:cs="仿宋_GB2312"/>
          <w:szCs w:val="32"/>
        </w:rPr>
      </w:pPr>
      <w:r>
        <w:rPr>
          <w:rFonts w:hint="eastAsia" w:ascii="仿宋_GB2312" w:hAnsi="仿宋_GB2312" w:cs="仿宋_GB2312"/>
          <w:szCs w:val="32"/>
        </w:rPr>
        <w:t xml:space="preserve">                      </w:t>
      </w:r>
    </w:p>
    <w:p>
      <w:pPr>
        <w:spacing w:line="440" w:lineRule="exact"/>
        <w:ind w:firstLine="4160" w:firstLineChars="1300"/>
        <w:rPr>
          <w:rFonts w:ascii="仿宋_GB2312" w:hAnsi="仿宋_GB2312" w:cs="仿宋_GB2312"/>
          <w:szCs w:val="32"/>
        </w:rPr>
      </w:pPr>
      <w:r>
        <w:rPr>
          <w:rFonts w:hint="eastAsia" w:ascii="仿宋_GB2312" w:hAnsi="仿宋_GB2312" w:cs="仿宋_GB2312"/>
          <w:szCs w:val="32"/>
        </w:rPr>
        <w:t xml:space="preserve">  泉州市总工会办公室</w:t>
      </w:r>
    </w:p>
    <w:p>
      <w:pPr>
        <w:spacing w:line="440" w:lineRule="exact"/>
        <w:ind w:firstLine="640" w:firstLineChars="200"/>
        <w:rPr>
          <w:rFonts w:ascii="仿宋_GB2312"/>
          <w:color w:val="000000"/>
          <w:szCs w:val="32"/>
        </w:rPr>
      </w:pPr>
      <w:r>
        <w:rPr>
          <w:rFonts w:hint="eastAsia" w:ascii="仿宋_GB2312" w:hAnsi="仿宋_GB2312" w:cs="仿宋_GB2312"/>
          <w:szCs w:val="32"/>
        </w:rPr>
        <w:t xml:space="preserve">                         2019年7月29日</w:t>
      </w:r>
    </w:p>
    <w:p>
      <w:pPr>
        <w:pStyle w:val="8"/>
        <w:spacing w:before="0" w:beforeAutospacing="0" w:after="0" w:afterAutospacing="0"/>
        <w:ind w:right="680"/>
        <w:rPr>
          <w:rFonts w:ascii="仿宋_GB2312" w:eastAsia="仿宋_GB2312"/>
          <w:color w:val="000000"/>
          <w:sz w:val="34"/>
          <w:szCs w:val="34"/>
        </w:rPr>
      </w:pPr>
    </w:p>
    <w:p>
      <w:pPr>
        <w:ind w:right="320" w:rightChars="100" w:firstLine="320" w:firstLineChars="100"/>
        <w:rPr>
          <w:rFonts w:ascii="仿宋_GB2312" w:hAnsi="仿宋_GB2312"/>
          <w:sz w:val="30"/>
          <w:szCs w:val="30"/>
        </w:rPr>
      </w:pPr>
      <w:r>
        <w:pict>
          <v:line id="直线 14" o:spid="_x0000_s1041" o:spt="20" style="position:absolute;left:0pt;margin-left:0pt;margin-top:3pt;height:0pt;width:430.95pt;z-index:251657216;mso-width-relative:page;mso-height-relative:page;" coordsize="21600,21600">
            <v:path arrowok="t"/>
            <v:fill focussize="0,0"/>
            <v:stroke/>
            <v:imagedata o:title=""/>
            <o:lock v:ext="edit"/>
          </v:line>
        </w:pict>
      </w:r>
      <w:r>
        <w:rPr>
          <w:rFonts w:hint="eastAsia" w:ascii="仿宋_GB2312" w:hAnsi="仿宋_GB2312"/>
          <w:spacing w:val="-2"/>
          <w:sz w:val="30"/>
          <w:szCs w:val="30"/>
        </w:rPr>
        <w:t>抄送：</w:t>
      </w:r>
      <w:r>
        <w:rPr>
          <w:rFonts w:hint="eastAsia" w:ascii="仿宋_GB2312" w:hAnsi="仿宋_GB2312"/>
          <w:spacing w:val="-6"/>
          <w:sz w:val="30"/>
          <w:szCs w:val="30"/>
        </w:rPr>
        <w:t>市总工会党组成员、副调研员</w:t>
      </w:r>
      <w:r>
        <w:rPr>
          <w:rFonts w:hint="eastAsia" w:ascii="仿宋_GB2312" w:hAnsi="仿宋_GB2312"/>
          <w:sz w:val="30"/>
          <w:szCs w:val="30"/>
        </w:rPr>
        <w:t>。</w:t>
      </w:r>
    </w:p>
    <w:p>
      <w:pPr>
        <w:ind w:left="320" w:leftChars="100" w:right="320" w:rightChars="100"/>
        <w:rPr>
          <w:rFonts w:ascii="仿宋_GB2312" w:hAnsi="仿宋_GB2312"/>
          <w:sz w:val="30"/>
          <w:szCs w:val="30"/>
        </w:rPr>
      </w:pPr>
      <w:r>
        <w:pict>
          <v:line id="直线 16" o:spid="_x0000_s1043" o:spt="20" style="position:absolute;left:0pt;margin-left:0pt;margin-top:34.2pt;height:0pt;width:430.95pt;z-index:251658240;mso-width-relative:page;mso-height-relative:page;" coordsize="21600,21600">
            <v:path arrowok="t"/>
            <v:fill focussize="0,0"/>
            <v:stroke/>
            <v:imagedata o:title=""/>
            <o:lock v:ext="edit"/>
          </v:line>
        </w:pict>
      </w:r>
      <w:r>
        <w:pict>
          <v:line id="直线 15" o:spid="_x0000_s1042" o:spt="20" style="position:absolute;left:0pt;margin-left:0pt;margin-top:3pt;height:0pt;width:430.95pt;z-index:251658240;mso-width-relative:page;mso-height-relative:page;" coordsize="21600,21600">
            <v:path arrowok="t"/>
            <v:fill focussize="0,0"/>
            <v:stroke/>
            <v:imagedata o:title=""/>
            <o:lock v:ext="edit"/>
          </v:line>
        </w:pict>
      </w:r>
      <w:r>
        <w:rPr>
          <w:rFonts w:hint="eastAsia" w:ascii="仿宋_GB2312" w:hAnsi="仿宋_GB2312"/>
          <w:sz w:val="30"/>
          <w:szCs w:val="30"/>
        </w:rPr>
        <w:t>泉州市总工会办公室　　　　　　  2019年7月29日印发</w:t>
      </w:r>
    </w:p>
    <w:sectPr>
      <w:headerReference r:id="rId3" w:type="default"/>
      <w:footerReference r:id="rId4" w:type="default"/>
      <w:footerReference r:id="rId5"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61007A87" w:usb1="80000000" w:usb2="00000008"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Fonts w:ascii="宋体" w:hAnsi="宋体" w:eastAsia="宋体"/>
        <w:sz w:val="28"/>
        <w:szCs w:val="28"/>
      </w:rPr>
    </w:pPr>
    <w:r>
      <w:rPr>
        <w:rFonts w:ascii="宋体" w:hAnsi="宋体" w:eastAsia="宋体"/>
        <w:sz w:val="28"/>
        <w:szCs w:val="28"/>
      </w:rPr>
      <w:fldChar w:fldCharType="begin"/>
    </w:r>
    <w:r>
      <w:rPr>
        <w:rStyle w:val="13"/>
        <w:rFonts w:ascii="宋体" w:hAnsi="宋体" w:eastAsia="宋体"/>
        <w:sz w:val="28"/>
        <w:szCs w:val="28"/>
      </w:rPr>
      <w:instrText xml:space="preserve">PAGE  </w:instrText>
    </w:r>
    <w:r>
      <w:rPr>
        <w:rFonts w:ascii="宋体" w:hAnsi="宋体" w:eastAsia="宋体"/>
        <w:sz w:val="28"/>
        <w:szCs w:val="28"/>
      </w:rPr>
      <w:fldChar w:fldCharType="separate"/>
    </w:r>
    <w:r>
      <w:rPr>
        <w:rStyle w:val="13"/>
        <w:rFonts w:ascii="宋体" w:hAnsi="宋体" w:eastAsia="宋体"/>
        <w:sz w:val="28"/>
        <w:szCs w:val="28"/>
      </w:rPr>
      <w:t>3</w:t>
    </w:r>
    <w:r>
      <w:rPr>
        <w:rFonts w:ascii="宋体" w:hAnsi="宋体" w:eastAsia="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3"/>
      </w:rPr>
    </w:pPr>
    <w:r>
      <w:fldChar w:fldCharType="begin"/>
    </w:r>
    <w:r>
      <w:rPr>
        <w:rStyle w:val="13"/>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38DC"/>
    <w:rsid w:val="00000B29"/>
    <w:rsid w:val="000027C5"/>
    <w:rsid w:val="00012148"/>
    <w:rsid w:val="00035E5D"/>
    <w:rsid w:val="0004027F"/>
    <w:rsid w:val="0004631F"/>
    <w:rsid w:val="000C7C39"/>
    <w:rsid w:val="000D58CD"/>
    <w:rsid w:val="000E6566"/>
    <w:rsid w:val="000F551F"/>
    <w:rsid w:val="000F72D0"/>
    <w:rsid w:val="0011104A"/>
    <w:rsid w:val="00112685"/>
    <w:rsid w:val="00123F2B"/>
    <w:rsid w:val="00133405"/>
    <w:rsid w:val="0016514D"/>
    <w:rsid w:val="001811BE"/>
    <w:rsid w:val="0018367A"/>
    <w:rsid w:val="0018441B"/>
    <w:rsid w:val="001A0730"/>
    <w:rsid w:val="001A5B89"/>
    <w:rsid w:val="001C1FA9"/>
    <w:rsid w:val="001C5656"/>
    <w:rsid w:val="001E1B3F"/>
    <w:rsid w:val="001E7345"/>
    <w:rsid w:val="00230403"/>
    <w:rsid w:val="00233CD5"/>
    <w:rsid w:val="00253D17"/>
    <w:rsid w:val="00272765"/>
    <w:rsid w:val="002C1461"/>
    <w:rsid w:val="002C2590"/>
    <w:rsid w:val="002E6CAE"/>
    <w:rsid w:val="00301743"/>
    <w:rsid w:val="00303E24"/>
    <w:rsid w:val="003353F6"/>
    <w:rsid w:val="003403D8"/>
    <w:rsid w:val="00371432"/>
    <w:rsid w:val="00385035"/>
    <w:rsid w:val="00387652"/>
    <w:rsid w:val="003A01C7"/>
    <w:rsid w:val="003A250F"/>
    <w:rsid w:val="003A421D"/>
    <w:rsid w:val="003B6914"/>
    <w:rsid w:val="003C28E8"/>
    <w:rsid w:val="003D2B23"/>
    <w:rsid w:val="003D59D4"/>
    <w:rsid w:val="004161E6"/>
    <w:rsid w:val="00424EEF"/>
    <w:rsid w:val="0048335B"/>
    <w:rsid w:val="004905F0"/>
    <w:rsid w:val="004B0E5B"/>
    <w:rsid w:val="004C71DF"/>
    <w:rsid w:val="004D67C9"/>
    <w:rsid w:val="004E6983"/>
    <w:rsid w:val="004E793C"/>
    <w:rsid w:val="004F1615"/>
    <w:rsid w:val="004F376E"/>
    <w:rsid w:val="00517840"/>
    <w:rsid w:val="0053754E"/>
    <w:rsid w:val="00541457"/>
    <w:rsid w:val="00560C56"/>
    <w:rsid w:val="00584EA5"/>
    <w:rsid w:val="005B0BB2"/>
    <w:rsid w:val="005D2D53"/>
    <w:rsid w:val="005E0FB4"/>
    <w:rsid w:val="005F06B0"/>
    <w:rsid w:val="005F4A53"/>
    <w:rsid w:val="00604418"/>
    <w:rsid w:val="006044BD"/>
    <w:rsid w:val="00632BB1"/>
    <w:rsid w:val="0066262C"/>
    <w:rsid w:val="006756C0"/>
    <w:rsid w:val="006A03BB"/>
    <w:rsid w:val="006A6FF2"/>
    <w:rsid w:val="006C2B82"/>
    <w:rsid w:val="006C56DE"/>
    <w:rsid w:val="00710230"/>
    <w:rsid w:val="007513EC"/>
    <w:rsid w:val="00773ACA"/>
    <w:rsid w:val="0078052F"/>
    <w:rsid w:val="0078226B"/>
    <w:rsid w:val="007933EA"/>
    <w:rsid w:val="007A0483"/>
    <w:rsid w:val="007B55BB"/>
    <w:rsid w:val="007C2FDD"/>
    <w:rsid w:val="007D37DE"/>
    <w:rsid w:val="007D6379"/>
    <w:rsid w:val="007E53E5"/>
    <w:rsid w:val="008021A7"/>
    <w:rsid w:val="00802D2F"/>
    <w:rsid w:val="00805288"/>
    <w:rsid w:val="00824AB7"/>
    <w:rsid w:val="00831BC8"/>
    <w:rsid w:val="00854C2D"/>
    <w:rsid w:val="00876C27"/>
    <w:rsid w:val="00895638"/>
    <w:rsid w:val="008B6857"/>
    <w:rsid w:val="008C0EB4"/>
    <w:rsid w:val="008E756F"/>
    <w:rsid w:val="008F2D97"/>
    <w:rsid w:val="008F385A"/>
    <w:rsid w:val="00905BAF"/>
    <w:rsid w:val="009061D9"/>
    <w:rsid w:val="0092020E"/>
    <w:rsid w:val="00926001"/>
    <w:rsid w:val="00947290"/>
    <w:rsid w:val="00984DE1"/>
    <w:rsid w:val="00997ADA"/>
    <w:rsid w:val="009A3368"/>
    <w:rsid w:val="009A71A2"/>
    <w:rsid w:val="00A25D34"/>
    <w:rsid w:val="00A340D4"/>
    <w:rsid w:val="00A42E3B"/>
    <w:rsid w:val="00A713CD"/>
    <w:rsid w:val="00A84121"/>
    <w:rsid w:val="00AA7B58"/>
    <w:rsid w:val="00AB2957"/>
    <w:rsid w:val="00AC4CFC"/>
    <w:rsid w:val="00AD6A1E"/>
    <w:rsid w:val="00B03060"/>
    <w:rsid w:val="00B134BC"/>
    <w:rsid w:val="00B23334"/>
    <w:rsid w:val="00B23EA1"/>
    <w:rsid w:val="00B33DBA"/>
    <w:rsid w:val="00B47978"/>
    <w:rsid w:val="00B938DC"/>
    <w:rsid w:val="00BA37F8"/>
    <w:rsid w:val="00BA3BF9"/>
    <w:rsid w:val="00BA53B0"/>
    <w:rsid w:val="00BB753E"/>
    <w:rsid w:val="00BC7B17"/>
    <w:rsid w:val="00BC7D4F"/>
    <w:rsid w:val="00BD1641"/>
    <w:rsid w:val="00BD48C1"/>
    <w:rsid w:val="00BE5726"/>
    <w:rsid w:val="00BF4699"/>
    <w:rsid w:val="00C07C4E"/>
    <w:rsid w:val="00C20555"/>
    <w:rsid w:val="00C31F52"/>
    <w:rsid w:val="00C33278"/>
    <w:rsid w:val="00C33AB5"/>
    <w:rsid w:val="00C4032E"/>
    <w:rsid w:val="00C4085B"/>
    <w:rsid w:val="00C43B75"/>
    <w:rsid w:val="00C75EE1"/>
    <w:rsid w:val="00C82D71"/>
    <w:rsid w:val="00C940D2"/>
    <w:rsid w:val="00CB371C"/>
    <w:rsid w:val="00CE7F10"/>
    <w:rsid w:val="00CF1EF0"/>
    <w:rsid w:val="00CF26D5"/>
    <w:rsid w:val="00D0164C"/>
    <w:rsid w:val="00D15F61"/>
    <w:rsid w:val="00D24080"/>
    <w:rsid w:val="00D35307"/>
    <w:rsid w:val="00D35647"/>
    <w:rsid w:val="00D44534"/>
    <w:rsid w:val="00D532D5"/>
    <w:rsid w:val="00D5425B"/>
    <w:rsid w:val="00D56EAD"/>
    <w:rsid w:val="00D6594B"/>
    <w:rsid w:val="00D70F1F"/>
    <w:rsid w:val="00D73EA0"/>
    <w:rsid w:val="00D846C4"/>
    <w:rsid w:val="00D93997"/>
    <w:rsid w:val="00DA469B"/>
    <w:rsid w:val="00DA70A3"/>
    <w:rsid w:val="00DC0BA4"/>
    <w:rsid w:val="00DE78C5"/>
    <w:rsid w:val="00DF066B"/>
    <w:rsid w:val="00DF4B67"/>
    <w:rsid w:val="00DF6EE4"/>
    <w:rsid w:val="00E13BD1"/>
    <w:rsid w:val="00E14B5F"/>
    <w:rsid w:val="00E233B9"/>
    <w:rsid w:val="00E376B0"/>
    <w:rsid w:val="00E37D4F"/>
    <w:rsid w:val="00E54066"/>
    <w:rsid w:val="00E61109"/>
    <w:rsid w:val="00E612D2"/>
    <w:rsid w:val="00E67F6E"/>
    <w:rsid w:val="00E73C48"/>
    <w:rsid w:val="00EA0BC0"/>
    <w:rsid w:val="00EA1DF1"/>
    <w:rsid w:val="00EA27EB"/>
    <w:rsid w:val="00ED3825"/>
    <w:rsid w:val="00ED7A8A"/>
    <w:rsid w:val="00F055F1"/>
    <w:rsid w:val="00F203FC"/>
    <w:rsid w:val="00F26CBC"/>
    <w:rsid w:val="00F36FDA"/>
    <w:rsid w:val="00F54957"/>
    <w:rsid w:val="00F55479"/>
    <w:rsid w:val="00F67A15"/>
    <w:rsid w:val="00F90FE4"/>
    <w:rsid w:val="00FA193A"/>
    <w:rsid w:val="00FA7D94"/>
    <w:rsid w:val="00FB1018"/>
    <w:rsid w:val="00FD05E0"/>
    <w:rsid w:val="00FE48FB"/>
    <w:rsid w:val="01F55ED8"/>
    <w:rsid w:val="035E0309"/>
    <w:rsid w:val="084724AA"/>
    <w:rsid w:val="0B2E1794"/>
    <w:rsid w:val="0C554EC4"/>
    <w:rsid w:val="12627D41"/>
    <w:rsid w:val="13142CA9"/>
    <w:rsid w:val="16072EF6"/>
    <w:rsid w:val="1664510A"/>
    <w:rsid w:val="17241DB4"/>
    <w:rsid w:val="1ACE724D"/>
    <w:rsid w:val="1D8E5415"/>
    <w:rsid w:val="1DC507DE"/>
    <w:rsid w:val="1E5766D7"/>
    <w:rsid w:val="24431286"/>
    <w:rsid w:val="245C1959"/>
    <w:rsid w:val="24D7777A"/>
    <w:rsid w:val="25D36CC1"/>
    <w:rsid w:val="26AD13FB"/>
    <w:rsid w:val="2CD316EA"/>
    <w:rsid w:val="2CFD77A6"/>
    <w:rsid w:val="2DB717D0"/>
    <w:rsid w:val="2DD56FC9"/>
    <w:rsid w:val="2E702F3C"/>
    <w:rsid w:val="2FFD6996"/>
    <w:rsid w:val="306C3EED"/>
    <w:rsid w:val="325E1B9A"/>
    <w:rsid w:val="32A77607"/>
    <w:rsid w:val="32D41D9C"/>
    <w:rsid w:val="346D0766"/>
    <w:rsid w:val="3760731C"/>
    <w:rsid w:val="3AAE5FB0"/>
    <w:rsid w:val="3B782B28"/>
    <w:rsid w:val="3B7C72BE"/>
    <w:rsid w:val="3BA66141"/>
    <w:rsid w:val="3D0A505B"/>
    <w:rsid w:val="3EDD747F"/>
    <w:rsid w:val="3FA43909"/>
    <w:rsid w:val="40DB4E7E"/>
    <w:rsid w:val="40DF1557"/>
    <w:rsid w:val="44AF7EAD"/>
    <w:rsid w:val="450D341E"/>
    <w:rsid w:val="45E62F59"/>
    <w:rsid w:val="46471203"/>
    <w:rsid w:val="49024573"/>
    <w:rsid w:val="4C4E2927"/>
    <w:rsid w:val="4E4A323A"/>
    <w:rsid w:val="4F1D3CAF"/>
    <w:rsid w:val="4FBC2E0D"/>
    <w:rsid w:val="51645718"/>
    <w:rsid w:val="52964395"/>
    <w:rsid w:val="529C698E"/>
    <w:rsid w:val="55862B86"/>
    <w:rsid w:val="5612684B"/>
    <w:rsid w:val="57671523"/>
    <w:rsid w:val="579E4271"/>
    <w:rsid w:val="59D60447"/>
    <w:rsid w:val="5AEA2881"/>
    <w:rsid w:val="5B964958"/>
    <w:rsid w:val="5DA92614"/>
    <w:rsid w:val="5E907717"/>
    <w:rsid w:val="60A70528"/>
    <w:rsid w:val="62423225"/>
    <w:rsid w:val="64C84DC2"/>
    <w:rsid w:val="667955BE"/>
    <w:rsid w:val="6778074C"/>
    <w:rsid w:val="67A60C64"/>
    <w:rsid w:val="684521A8"/>
    <w:rsid w:val="69195A04"/>
    <w:rsid w:val="69374FB4"/>
    <w:rsid w:val="6A782866"/>
    <w:rsid w:val="6AF33BAC"/>
    <w:rsid w:val="6AF45B69"/>
    <w:rsid w:val="6CB94BF6"/>
    <w:rsid w:val="6D067F8D"/>
    <w:rsid w:val="6D497665"/>
    <w:rsid w:val="6F115C19"/>
    <w:rsid w:val="70BF53E3"/>
    <w:rsid w:val="72031B85"/>
    <w:rsid w:val="731B6E6E"/>
    <w:rsid w:val="73F1739C"/>
    <w:rsid w:val="745E575E"/>
    <w:rsid w:val="75626C5B"/>
    <w:rsid w:val="7880578A"/>
    <w:rsid w:val="7B0C2AF7"/>
    <w:rsid w:val="7DBD1C54"/>
    <w:rsid w:val="7E9C4007"/>
    <w:rsid w:val="7F92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iPriority w:val="0"/>
    <w:pPr>
      <w:jc w:val="center"/>
    </w:pPr>
    <w:rPr>
      <w:rFonts w:eastAsia="黑体"/>
      <w:b/>
      <w:bCs/>
      <w:sz w:val="44"/>
    </w:rPr>
  </w:style>
  <w:style w:type="paragraph" w:styleId="3">
    <w:name w:val="Date"/>
    <w:basedOn w:val="1"/>
    <w:next w:val="1"/>
    <w:uiPriority w:val="0"/>
    <w:rPr>
      <w:rFonts w:ascii="仿宋_GB2312"/>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rPr>
      <w:rFonts w:ascii="仿宋_GB2312"/>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page number"/>
    <w:basedOn w:val="11"/>
    <w:uiPriority w:val="0"/>
  </w:style>
  <w:style w:type="paragraph" w:customStyle="1" w:styleId="14">
    <w:name w:val="正文（正式）"/>
    <w:basedOn w:val="1"/>
    <w:uiPriority w:val="0"/>
    <w:pPr>
      <w:widowControl/>
      <w:spacing w:after="160" w:line="240" w:lineRule="exact"/>
      <w:jc w:val="left"/>
    </w:pPr>
    <w:rPr>
      <w:rFonts w:ascii="Verdana" w:hAnsi="Verdana"/>
      <w:kern w:val="0"/>
      <w:sz w:val="28"/>
      <w:lang w:eastAsia="en-US"/>
    </w:rPr>
  </w:style>
  <w:style w:type="paragraph" w:customStyle="1" w:styleId="15">
    <w:name w:val="Char Char3"/>
    <w:basedOn w:val="1"/>
    <w:uiPriority w:val="0"/>
    <w:pPr>
      <w:spacing w:line="360" w:lineRule="auto"/>
      <w:ind w:firstLine="200" w:firstLineChars="200"/>
    </w:pPr>
    <w:rPr>
      <w:rFonts w:eastAsia="宋体"/>
      <w:sz w:val="21"/>
    </w:rPr>
  </w:style>
  <w:style w:type="paragraph" w:customStyle="1" w:styleId="16">
    <w:name w:val="无间隔1"/>
    <w:basedOn w:val="1"/>
    <w:uiPriority w:val="0"/>
  </w:style>
  <w:style w:type="paragraph" w:styleId="17">
    <w:name w:val="List Paragraph"/>
    <w:basedOn w:val="1"/>
    <w:qFormat/>
    <w:uiPriority w:val="0"/>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43"/>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278</Words>
  <Characters>1586</Characters>
  <Lines>13</Lines>
  <Paragraphs>3</Paragraphs>
  <TotalTime>8</TotalTime>
  <ScaleCrop>false</ScaleCrop>
  <LinksUpToDate>false</LinksUpToDate>
  <CharactersWithSpaces>1861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2019-07-26T08:32:00Z</dcterms:created>
  <dc:creator>aupo</dc:creator>
  <cp:lastModifiedBy>Look</cp:lastModifiedBy>
  <cp:lastPrinted>2019-07-29T06:52:00Z</cp:lastPrinted>
  <dcterms:modified xsi:type="dcterms:W3CDTF">2019-07-31T07:35:41Z</dcterms:modified>
  <dc:title>内部明电</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